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33" w:rsidRPr="00B540E9" w:rsidRDefault="00117C33" w:rsidP="00117C3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540E9">
        <w:rPr>
          <w:rFonts w:ascii="Times New Roman" w:hAnsi="Times New Roman" w:cs="Times New Roman"/>
          <w:b/>
          <w:sz w:val="30"/>
          <w:szCs w:val="30"/>
        </w:rPr>
        <w:t>Appendix</w:t>
      </w:r>
    </w:p>
    <w:p w:rsidR="00117C33" w:rsidRPr="003B413C" w:rsidRDefault="00117C33" w:rsidP="003B413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7E0F">
        <w:rPr>
          <w:rFonts w:ascii="Times New Roman" w:hAnsi="Times New Roman" w:cs="Times New Roman"/>
          <w:b/>
          <w:sz w:val="20"/>
          <w:szCs w:val="20"/>
        </w:rPr>
        <w:t>Exhibit-1</w:t>
      </w:r>
      <w:r w:rsidR="003B413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B413C">
        <w:rPr>
          <w:rFonts w:ascii="Times New Roman" w:hAnsi="Times New Roman" w:cs="Times New Roman"/>
          <w:sz w:val="20"/>
          <w:szCs w:val="20"/>
        </w:rPr>
        <w:t>Dem</w:t>
      </w:r>
      <w:r w:rsidR="00290D49">
        <w:rPr>
          <w:rFonts w:ascii="Times New Roman" w:hAnsi="Times New Roman" w:cs="Times New Roman"/>
          <w:sz w:val="20"/>
          <w:szCs w:val="20"/>
        </w:rPr>
        <w:t>ographic profile of respondents</w:t>
      </w:r>
      <w:r w:rsidR="003B413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2659"/>
        <w:gridCol w:w="1034"/>
        <w:gridCol w:w="924"/>
        <w:gridCol w:w="971"/>
      </w:tblGrid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Particular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Category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Frequency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Percentage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Religion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Hindu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187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92.57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Muslim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4.46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Christian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1.98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Others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0.99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Gender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Male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117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57.92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Female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85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42.08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Annual Income in Rs.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&lt;=1Lac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14.85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1Lac-5Lac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40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19.8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5Lac-10Lac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80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39.6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10Lac Above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52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25.74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i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i/>
                <w:sz w:val="14"/>
                <w:szCs w:val="14"/>
              </w:rPr>
              <w:t>No. of brothers and Sisters in Family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5.45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106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52.48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65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32.18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sz w:val="14"/>
                <w:szCs w:val="14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117C33" w:rsidRPr="003B413C" w:rsidRDefault="00117C33" w:rsidP="003B413C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3B413C">
              <w:rPr>
                <w:rFonts w:ascii="Arial" w:eastAsia="Times New Roman" w:hAnsi="Arial" w:cs="Arial"/>
                <w:b/>
                <w:sz w:val="14"/>
                <w:szCs w:val="14"/>
              </w:rPr>
              <w:t>9.9</w:t>
            </w:r>
          </w:p>
        </w:tc>
      </w:tr>
    </w:tbl>
    <w:p w:rsidR="003B413C" w:rsidRDefault="003B413C" w:rsidP="003B413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C33" w:rsidRPr="00952A88" w:rsidRDefault="00117C33" w:rsidP="003B413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Exhibit</w:t>
      </w:r>
      <w:r w:rsidRPr="00952A88">
        <w:rPr>
          <w:rFonts w:ascii="Times New Roman" w:hAnsi="Times New Roman" w:cs="Times New Roman"/>
          <w:b/>
          <w:sz w:val="20"/>
          <w:szCs w:val="20"/>
        </w:rPr>
        <w:t>-2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66"/>
        <w:gridCol w:w="615"/>
        <w:gridCol w:w="1154"/>
        <w:gridCol w:w="2331"/>
        <w:gridCol w:w="3136"/>
      </w:tblGrid>
      <w:tr w:rsidR="00117C33" w:rsidRPr="003B413C" w:rsidTr="003B413C">
        <w:trPr>
          <w:cantSplit/>
        </w:trPr>
        <w:tc>
          <w:tcPr>
            <w:tcW w:w="0" w:type="auto"/>
            <w:gridSpan w:val="5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Model Summary</w:t>
            </w:r>
          </w:p>
        </w:tc>
      </w:tr>
      <w:tr w:rsidR="00117C33" w:rsidRPr="003B413C" w:rsidTr="003B413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R Square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Adjusted R Square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Std. Error of the Estimate</w:t>
            </w:r>
          </w:p>
        </w:tc>
      </w:tr>
      <w:tr w:rsidR="00117C33" w:rsidRPr="003B413C" w:rsidTr="003B413C">
        <w:trPr>
          <w:cantSplit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.898</w:t>
            </w:r>
            <w:r w:rsidRPr="003B413C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.807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.791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.630</w:t>
            </w:r>
          </w:p>
        </w:tc>
      </w:tr>
      <w:tr w:rsidR="00117C33" w:rsidRPr="003B413C" w:rsidTr="003B413C">
        <w:trPr>
          <w:cantSplit/>
        </w:trPr>
        <w:tc>
          <w:tcPr>
            <w:tcW w:w="0" w:type="auto"/>
            <w:gridSpan w:val="5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 xml:space="preserve">a. Predictors: (Constant), </w:t>
            </w:r>
            <w:r w:rsidRPr="003B413C">
              <w:rPr>
                <w:rFonts w:ascii="Arial" w:hAnsi="Arial" w:cs="Arial"/>
                <w:sz w:val="14"/>
                <w:szCs w:val="14"/>
              </w:rPr>
              <w:t>Statements for Factor Analysis S1, S2, S3, S4, S5, S6, S7, S8, S9, S10, S11, S12, S13, S14, S15, S16</w:t>
            </w:r>
          </w:p>
        </w:tc>
      </w:tr>
    </w:tbl>
    <w:p w:rsidR="00117C33" w:rsidRDefault="00117C33" w:rsidP="00117C33">
      <w:pPr>
        <w:pStyle w:val="Default"/>
        <w:spacing w:line="360" w:lineRule="auto"/>
        <w:ind w:firstLine="720"/>
        <w:jc w:val="center"/>
        <w:rPr>
          <w:b/>
          <w:color w:val="auto"/>
          <w:sz w:val="20"/>
          <w:szCs w:val="20"/>
        </w:rPr>
      </w:pPr>
    </w:p>
    <w:p w:rsidR="00117C33" w:rsidRPr="00952A88" w:rsidRDefault="00117C33" w:rsidP="003B413C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Exhibit</w:t>
      </w:r>
      <w:r w:rsidRPr="00952A88">
        <w:rPr>
          <w:b/>
          <w:color w:val="auto"/>
          <w:sz w:val="20"/>
          <w:szCs w:val="20"/>
        </w:rPr>
        <w:t>-3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87"/>
        <w:gridCol w:w="1522"/>
        <w:gridCol w:w="2277"/>
        <w:gridCol w:w="516"/>
        <w:gridCol w:w="1866"/>
        <w:gridCol w:w="930"/>
        <w:gridCol w:w="704"/>
      </w:tblGrid>
      <w:tr w:rsidR="00117C33" w:rsidRPr="003B413C" w:rsidTr="003B413C">
        <w:trPr>
          <w:cantSplit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ANOVA</w:t>
            </w:r>
            <w:r w:rsidRPr="003B413C">
              <w:rPr>
                <w:rFonts w:ascii="Arial" w:hAnsi="Arial" w:cs="Arial"/>
                <w:b/>
                <w:bCs/>
                <w:color w:val="FF0000"/>
                <w:sz w:val="14"/>
                <w:szCs w:val="14"/>
                <w:vertAlign w:val="superscript"/>
              </w:rPr>
              <w:t>a</w:t>
            </w:r>
          </w:p>
        </w:tc>
      </w:tr>
      <w:tr w:rsidR="00117C33" w:rsidRPr="003B413C" w:rsidTr="003B413C">
        <w:trPr>
          <w:cantSplit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Sum of Squares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df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Mean Square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Sig.</w:t>
            </w:r>
          </w:p>
        </w:tc>
      </w:tr>
      <w:tr w:rsidR="00164FF9" w:rsidRPr="003B413C" w:rsidTr="003B413C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Regression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307.158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19.197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48.427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  <w:r w:rsidRPr="003B413C">
              <w:rPr>
                <w:rFonts w:ascii="Arial" w:hAnsi="Arial" w:cs="Arial"/>
                <w:color w:val="FF0000"/>
                <w:sz w:val="14"/>
                <w:szCs w:val="14"/>
                <w:vertAlign w:val="superscript"/>
              </w:rPr>
              <w:t>b</w:t>
            </w:r>
          </w:p>
        </w:tc>
      </w:tr>
      <w:tr w:rsidR="00164FF9" w:rsidRPr="003B413C" w:rsidTr="003B4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Residual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73.337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.396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64FF9" w:rsidRPr="003B413C" w:rsidTr="003B413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380.495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202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17C33" w:rsidRPr="003B413C" w:rsidTr="003B413C">
        <w:trPr>
          <w:cantSplit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a. Dependent Variable: Product Category(FMCG, FMCD, CD, Bike and Car)</w:t>
            </w:r>
          </w:p>
        </w:tc>
      </w:tr>
      <w:tr w:rsidR="00117C33" w:rsidRPr="003B413C" w:rsidTr="003B413C">
        <w:trPr>
          <w:cantSplit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b. Predictors: (Constant), Statements for Factor Analysis S1, S2, S3, S4, S5, S6, S7, S8, S9, S10, S11, S12, S13, S14,</w:t>
            </w:r>
            <w:r w:rsidR="00164FF9">
              <w:rPr>
                <w:rFonts w:ascii="Arial" w:hAnsi="Arial" w:cs="Arial"/>
                <w:sz w:val="14"/>
                <w:szCs w:val="14"/>
              </w:rPr>
              <w:t xml:space="preserve"> S15, S16  </w:t>
            </w:r>
          </w:p>
        </w:tc>
      </w:tr>
    </w:tbl>
    <w:p w:rsidR="003B413C" w:rsidRDefault="003B413C" w:rsidP="00117C33">
      <w:pPr>
        <w:pStyle w:val="Default"/>
        <w:spacing w:line="360" w:lineRule="auto"/>
        <w:jc w:val="center"/>
        <w:rPr>
          <w:b/>
          <w:color w:val="auto"/>
          <w:sz w:val="20"/>
          <w:szCs w:val="20"/>
        </w:rPr>
      </w:pPr>
    </w:p>
    <w:p w:rsidR="00117C33" w:rsidRDefault="00117C33" w:rsidP="003B413C">
      <w:pPr>
        <w:pStyle w:val="Default"/>
        <w:spacing w:line="360" w:lineRule="auto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Exhibit-4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64"/>
        <w:gridCol w:w="718"/>
        <w:gridCol w:w="1183"/>
        <w:gridCol w:w="1730"/>
        <w:gridCol w:w="407"/>
        <w:gridCol w:w="283"/>
      </w:tblGrid>
      <w:tr w:rsidR="00117C33" w:rsidRPr="003B413C" w:rsidTr="003B413C">
        <w:trPr>
          <w:cantSplit/>
          <w:trHeight w:val="144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Unstandardized Coefficients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Standardized Coefficients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t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Sig.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vMerge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Std. Error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Beta</w:t>
            </w: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(Constant)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.692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.522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1.326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.186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.255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.262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6.532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.310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.252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3.676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.235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.127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1.850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.066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-.672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.107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-.689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-6.285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.514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5.237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-.176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.138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-1.274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.204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.368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.230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3.323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.001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.075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1.120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.264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.515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.429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5.868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S10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.317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.099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.337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3.188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.002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S11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-.172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.150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-.124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-1.146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.253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S12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.229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2.268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.024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-.316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.105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-.324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-2.994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.003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S14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-.168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.119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-.085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-1.415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.159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S15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-.477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.098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-.478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-4.884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S16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-.218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.089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-.167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-2.451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.015</w:t>
            </w:r>
          </w:p>
        </w:tc>
      </w:tr>
      <w:tr w:rsidR="00117C33" w:rsidRPr="003B413C" w:rsidTr="003B413C">
        <w:trPr>
          <w:cantSplit/>
          <w:trHeight w:val="144"/>
        </w:trPr>
        <w:tc>
          <w:tcPr>
            <w:tcW w:w="0" w:type="auto"/>
            <w:gridSpan w:val="6"/>
            <w:shd w:val="clear" w:color="auto" w:fill="FFFFFF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a. Dependent Variable: Product Category(FMCG, FMCD, CD, Bike and Car)</w:t>
            </w:r>
          </w:p>
        </w:tc>
      </w:tr>
    </w:tbl>
    <w:p w:rsidR="003B413C" w:rsidRDefault="003B413C" w:rsidP="00117C3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13C" w:rsidRDefault="003B413C" w:rsidP="00117C3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B413C" w:rsidRDefault="003B413C" w:rsidP="003B413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C33" w:rsidRPr="003B413C" w:rsidRDefault="00117C33" w:rsidP="003B413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Exhibit-5</w:t>
      </w:r>
      <w:r w:rsidR="003B413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B413C">
        <w:rPr>
          <w:rFonts w:ascii="Times New Roman" w:hAnsi="Times New Roman" w:cs="Times New Roman"/>
          <w:sz w:val="20"/>
          <w:szCs w:val="20"/>
        </w:rPr>
        <w:t xml:space="preserve">Perceptual map about </w:t>
      </w:r>
      <w:r w:rsidR="00C239DF">
        <w:rPr>
          <w:rFonts w:ascii="Times New Roman" w:hAnsi="Times New Roman" w:cs="Times New Roman"/>
          <w:sz w:val="20"/>
          <w:szCs w:val="20"/>
        </w:rPr>
        <w:t>colour, shape, design and size</w:t>
      </w:r>
      <w:r w:rsidR="003B413C">
        <w:rPr>
          <w:rFonts w:ascii="Times New Roman" w:hAnsi="Times New Roman" w:cs="Times New Roman"/>
          <w:sz w:val="20"/>
          <w:szCs w:val="20"/>
        </w:rPr>
        <w:t>.</w:t>
      </w:r>
    </w:p>
    <w:p w:rsidR="00117C33" w:rsidRDefault="00117C33" w:rsidP="00117C33">
      <w:pPr>
        <w:pStyle w:val="Default"/>
        <w:spacing w:line="360" w:lineRule="auto"/>
        <w:ind w:left="360"/>
        <w:jc w:val="center"/>
        <w:rPr>
          <w:color w:val="auto"/>
          <w:sz w:val="20"/>
          <w:szCs w:val="20"/>
        </w:rPr>
      </w:pPr>
      <w:r w:rsidRPr="000734E0">
        <w:rPr>
          <w:noProof/>
          <w:sz w:val="20"/>
          <w:szCs w:val="20"/>
        </w:rPr>
        <w:drawing>
          <wp:inline distT="0" distB="0" distL="0" distR="0">
            <wp:extent cx="3904567" cy="3179299"/>
            <wp:effectExtent l="19050" t="0" r="683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854" t="2714" r="11729" b="2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567" cy="3179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13C" w:rsidRDefault="003B413C" w:rsidP="00117C33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C33" w:rsidRPr="000734E0" w:rsidRDefault="00117C33" w:rsidP="003B413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Exhibit-6</w:t>
      </w:r>
      <w:r w:rsidR="003B413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B413C">
        <w:rPr>
          <w:rFonts w:ascii="Times New Roman" w:hAnsi="Times New Roman" w:cs="Times New Roman"/>
          <w:sz w:val="20"/>
          <w:szCs w:val="20"/>
        </w:rPr>
        <w:t>Perc</w:t>
      </w:r>
      <w:r w:rsidR="00C239DF">
        <w:rPr>
          <w:rFonts w:ascii="Times New Roman" w:hAnsi="Times New Roman" w:cs="Times New Roman"/>
          <w:sz w:val="20"/>
          <w:szCs w:val="20"/>
        </w:rPr>
        <w:t>eptual map of different colours</w:t>
      </w:r>
      <w:r w:rsidR="003B413C">
        <w:rPr>
          <w:rFonts w:ascii="Times New Roman" w:hAnsi="Times New Roman" w:cs="Times New Roman"/>
          <w:sz w:val="20"/>
          <w:szCs w:val="20"/>
        </w:rPr>
        <w:t>.</w:t>
      </w:r>
    </w:p>
    <w:p w:rsidR="00117C33" w:rsidRDefault="00117C33" w:rsidP="00117C33">
      <w:pPr>
        <w:pStyle w:val="Default"/>
        <w:spacing w:line="360" w:lineRule="auto"/>
        <w:ind w:left="360"/>
        <w:jc w:val="center"/>
        <w:rPr>
          <w:color w:val="auto"/>
          <w:sz w:val="20"/>
          <w:szCs w:val="20"/>
        </w:rPr>
      </w:pPr>
      <w:r w:rsidRPr="000734E0">
        <w:rPr>
          <w:noProof/>
          <w:color w:val="auto"/>
          <w:sz w:val="20"/>
          <w:szCs w:val="20"/>
        </w:rPr>
        <w:drawing>
          <wp:inline distT="0" distB="0" distL="0" distR="0">
            <wp:extent cx="4902591" cy="3305908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693" t="2830" b="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91" cy="330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33" w:rsidRPr="000734E0" w:rsidRDefault="00117C33" w:rsidP="003B413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Exhibit-7</w:t>
      </w:r>
      <w:r w:rsidR="003B413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B413C">
        <w:rPr>
          <w:rFonts w:ascii="Times New Roman" w:hAnsi="Times New Roman" w:cs="Times New Roman"/>
          <w:sz w:val="20"/>
          <w:szCs w:val="20"/>
        </w:rPr>
        <w:t>Perceptual map of different brands of c</w:t>
      </w:r>
      <w:r w:rsidR="00C239DF">
        <w:rPr>
          <w:rFonts w:ascii="Times New Roman" w:hAnsi="Times New Roman" w:cs="Times New Roman"/>
          <w:sz w:val="20"/>
          <w:szCs w:val="20"/>
        </w:rPr>
        <w:t>ar on the basis of brand colour</w:t>
      </w:r>
      <w:r w:rsidR="003B413C">
        <w:rPr>
          <w:rFonts w:ascii="Times New Roman" w:hAnsi="Times New Roman" w:cs="Times New Roman"/>
          <w:sz w:val="20"/>
          <w:szCs w:val="20"/>
        </w:rPr>
        <w:t>.</w:t>
      </w:r>
    </w:p>
    <w:p w:rsidR="00117C33" w:rsidRDefault="00117C33" w:rsidP="00117C33">
      <w:pPr>
        <w:pStyle w:val="Default"/>
        <w:spacing w:line="360" w:lineRule="auto"/>
        <w:ind w:left="360"/>
        <w:jc w:val="center"/>
        <w:rPr>
          <w:color w:val="auto"/>
          <w:sz w:val="20"/>
          <w:szCs w:val="20"/>
        </w:rPr>
      </w:pPr>
      <w:r w:rsidRPr="000734E0">
        <w:rPr>
          <w:noProof/>
          <w:color w:val="auto"/>
          <w:sz w:val="20"/>
          <w:szCs w:val="20"/>
        </w:rPr>
        <w:lastRenderedPageBreak/>
        <w:drawing>
          <wp:inline distT="0" distB="0" distL="0" distR="0">
            <wp:extent cx="4972930" cy="3362178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52" t="2750" b="3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930" cy="336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C33" w:rsidRPr="00724C90" w:rsidRDefault="00117C33" w:rsidP="003B413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24C90">
        <w:rPr>
          <w:rFonts w:ascii="Times New Roman" w:hAnsi="Times New Roman" w:cs="Times New Roman"/>
          <w:b/>
          <w:sz w:val="20"/>
          <w:szCs w:val="20"/>
        </w:rPr>
        <w:t>Exhibit-8</w:t>
      </w:r>
    </w:p>
    <w:tbl>
      <w:tblPr>
        <w:tblStyle w:val="TableGrid"/>
        <w:tblW w:w="0" w:type="auto"/>
        <w:tblLook w:val="0000"/>
      </w:tblPr>
      <w:tblGrid>
        <w:gridCol w:w="1375"/>
        <w:gridCol w:w="912"/>
      </w:tblGrid>
      <w:tr w:rsidR="00117C33" w:rsidRPr="003B413C" w:rsidTr="003B413C">
        <w:tc>
          <w:tcPr>
            <w:tcW w:w="0" w:type="auto"/>
            <w:gridSpan w:val="2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ind w:left="5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Reliability Statistics</w:t>
            </w:r>
          </w:p>
        </w:tc>
      </w:tr>
      <w:tr w:rsidR="00117C33" w:rsidRPr="003B413C" w:rsidTr="003B413C">
        <w:tc>
          <w:tcPr>
            <w:tcW w:w="0" w:type="auto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ind w:left="5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Cronbach's Alpha</w:t>
            </w:r>
          </w:p>
        </w:tc>
        <w:tc>
          <w:tcPr>
            <w:tcW w:w="0" w:type="auto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ind w:left="5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N of Items</w:t>
            </w:r>
          </w:p>
        </w:tc>
      </w:tr>
      <w:tr w:rsidR="00117C33" w:rsidRPr="003B413C" w:rsidTr="003B413C">
        <w:tc>
          <w:tcPr>
            <w:tcW w:w="0" w:type="auto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ind w:left="5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.929</w:t>
            </w:r>
          </w:p>
        </w:tc>
        <w:tc>
          <w:tcPr>
            <w:tcW w:w="0" w:type="auto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ind w:left="5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</w:tr>
    </w:tbl>
    <w:p w:rsidR="003B413C" w:rsidRDefault="003B413C" w:rsidP="003B41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17C33" w:rsidRPr="00724C90" w:rsidRDefault="00117C33" w:rsidP="003B41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Exhibit-9</w:t>
      </w:r>
    </w:p>
    <w:tbl>
      <w:tblPr>
        <w:tblStyle w:val="TableGrid"/>
        <w:tblW w:w="0" w:type="auto"/>
        <w:tblLook w:val="0000"/>
      </w:tblPr>
      <w:tblGrid>
        <w:gridCol w:w="1964"/>
        <w:gridCol w:w="1513"/>
        <w:gridCol w:w="738"/>
      </w:tblGrid>
      <w:tr w:rsidR="00117C33" w:rsidRPr="003B413C" w:rsidTr="003B413C">
        <w:tc>
          <w:tcPr>
            <w:tcW w:w="0" w:type="auto"/>
            <w:gridSpan w:val="3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KMO and Bartlett's Test</w:t>
            </w:r>
          </w:p>
        </w:tc>
      </w:tr>
      <w:tr w:rsidR="00117C33" w:rsidRPr="003B413C" w:rsidTr="003B413C">
        <w:tc>
          <w:tcPr>
            <w:tcW w:w="0" w:type="auto"/>
            <w:gridSpan w:val="2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Kaiser-Meyer-Olkin Measure of Sampling Adequacy.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.878</w:t>
            </w:r>
          </w:p>
        </w:tc>
      </w:tr>
      <w:tr w:rsidR="00117C33" w:rsidRPr="003B413C" w:rsidTr="003B413C">
        <w:tc>
          <w:tcPr>
            <w:tcW w:w="0" w:type="auto"/>
            <w:vMerge w:val="restart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Bartlett's Test of Sphericity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Approx. Chi-Square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3.826E3</w:t>
            </w:r>
          </w:p>
        </w:tc>
      </w:tr>
      <w:tr w:rsidR="00117C33" w:rsidRPr="003B413C" w:rsidTr="003B413C"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df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120</w:t>
            </w:r>
          </w:p>
        </w:tc>
      </w:tr>
      <w:tr w:rsidR="00117C33" w:rsidRPr="003B413C" w:rsidTr="003B413C"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Sig.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.000</w:t>
            </w:r>
          </w:p>
        </w:tc>
      </w:tr>
    </w:tbl>
    <w:p w:rsidR="003B413C" w:rsidRDefault="003B413C" w:rsidP="003B41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C33" w:rsidRPr="00724C90" w:rsidRDefault="00117C33" w:rsidP="003B41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Exhibit-10</w:t>
      </w:r>
      <w:r w:rsidR="003B413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B413C">
        <w:rPr>
          <w:rFonts w:ascii="Times New Roman" w:hAnsi="Times New Roman" w:cs="Times New Roman"/>
          <w:sz w:val="20"/>
          <w:szCs w:val="20"/>
        </w:rPr>
        <w:t>(Eigen values and Cumulative eigen values of factors)</w:t>
      </w:r>
      <w:r w:rsidR="003B413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000"/>
      </w:tblPr>
      <w:tblGrid>
        <w:gridCol w:w="994"/>
        <w:gridCol w:w="5236"/>
        <w:gridCol w:w="567"/>
        <w:gridCol w:w="1135"/>
        <w:gridCol w:w="1134"/>
      </w:tblGrid>
      <w:tr w:rsidR="00117C33" w:rsidRPr="003B413C" w:rsidTr="003B413C">
        <w:tc>
          <w:tcPr>
            <w:tcW w:w="0" w:type="auto"/>
            <w:vMerge w:val="restart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Component</w:t>
            </w:r>
          </w:p>
        </w:tc>
        <w:tc>
          <w:tcPr>
            <w:tcW w:w="0" w:type="auto"/>
            <w:vMerge w:val="restart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Statements</w:t>
            </w:r>
          </w:p>
        </w:tc>
        <w:tc>
          <w:tcPr>
            <w:tcW w:w="0" w:type="auto"/>
            <w:gridSpan w:val="3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Initial Eigenvalues</w:t>
            </w:r>
          </w:p>
        </w:tc>
      </w:tr>
      <w:tr w:rsidR="00117C33" w:rsidRPr="003B413C" w:rsidTr="003B413C"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Total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% of Variance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Cumulative %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S1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 always prefer multi body colour.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9.515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59.469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59.469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S2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My liking is mostly based on the unique indicator position and colour.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1.599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9.994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69.463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S3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 give more attention to the unique colour of dashboard.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1.164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7.273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76.736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S4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The vehicle looks good if the interior meter display colour is good.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1.071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6.694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83.430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S5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 like the steel colour of door handle.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.720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4.502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87.931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S6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It looks better if the front bumper is steel grill.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.464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2.898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90.829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S7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It looks nice if the colour of wheel is metallic alloy.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.380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2.374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93.203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S8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Unique number plate light and colour will give some satisfaction.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.244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1.523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94.726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S9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Contrast body colour has greater impact on customer.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.193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1.208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95.935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S10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Innovative interior colour will give a good impression.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.177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1.107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97.042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S11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Contrast interior colour has better look than others.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.130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.813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97.855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S12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Different backlight colour will give more attention to customers.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.105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.654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98.509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S13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My attention is more towards unique mirror colours.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.083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.517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99.026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S14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Unique Head light colour is giving more satisfaction on look.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.065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.407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99.433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S15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Unique body colour which is not available with other brands gives more attention.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.052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.325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99.757</w:t>
            </w:r>
          </w:p>
        </w:tc>
      </w:tr>
      <w:tr w:rsidR="00117C33" w:rsidRPr="003B413C" w:rsidTr="003B413C"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color w:val="000000"/>
                <w:sz w:val="14"/>
                <w:szCs w:val="14"/>
              </w:rPr>
              <w:t>S16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Body colour bumper changes the entire look of the product.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.039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.243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B413C">
              <w:rPr>
                <w:rFonts w:ascii="Arial" w:hAnsi="Arial" w:cs="Arial"/>
                <w:color w:val="000000"/>
                <w:sz w:val="14"/>
                <w:szCs w:val="14"/>
              </w:rPr>
              <w:t>100.000</w:t>
            </w:r>
          </w:p>
        </w:tc>
      </w:tr>
    </w:tbl>
    <w:p w:rsidR="003B413C" w:rsidRDefault="003B413C" w:rsidP="00117C3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17C33" w:rsidRPr="000734E0" w:rsidRDefault="00117C33" w:rsidP="003B413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Exhibit-11</w:t>
      </w:r>
      <w:r w:rsidR="003B413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3B413C">
        <w:rPr>
          <w:rFonts w:ascii="Times New Roman" w:hAnsi="Times New Roman" w:cs="Times New Roman"/>
          <w:sz w:val="20"/>
          <w:szCs w:val="20"/>
        </w:rPr>
        <w:t>(Factors with respective variables for attitude development)</w:t>
      </w:r>
      <w:r w:rsidR="003B413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4A0"/>
      </w:tblPr>
      <w:tblGrid>
        <w:gridCol w:w="1625"/>
        <w:gridCol w:w="5594"/>
      </w:tblGrid>
      <w:tr w:rsidR="00117C33" w:rsidRPr="003B413C" w:rsidTr="003B413C">
        <w:trPr>
          <w:trHeight w:val="20"/>
        </w:trPr>
        <w:tc>
          <w:tcPr>
            <w:tcW w:w="0" w:type="auto"/>
            <w:vMerge w:val="restart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sz w:val="14"/>
                <w:szCs w:val="14"/>
              </w:rPr>
              <w:t>(F1)</w:t>
            </w:r>
          </w:p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sz w:val="14"/>
                <w:szCs w:val="14"/>
              </w:rPr>
              <w:t>Cues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 like the steel colour of door handle. (s5)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It looks better if the front bumper is steel grill. (s6)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It looks nice if the colour of wheel is metallic alloy. (s7)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My attention is more towards unique mirror colours. (s13)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 w:val="restart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sz w:val="14"/>
                <w:szCs w:val="14"/>
              </w:rPr>
              <w:lastRenderedPageBreak/>
              <w:t>(F2)</w:t>
            </w:r>
          </w:p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sz w:val="14"/>
                <w:szCs w:val="14"/>
              </w:rPr>
              <w:t>Aesthetic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 give more attention to the unique colour of dashboard. (s3)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The vehicle looks good if the interior meter display colour is good. (s4)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Innovative interior colour will give a good impression.(s10)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Contrast interior colour has better look than others.(s11)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 w:val="restart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sz w:val="14"/>
                <w:szCs w:val="14"/>
              </w:rPr>
              <w:t>(F3)</w:t>
            </w:r>
          </w:p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sz w:val="14"/>
                <w:szCs w:val="14"/>
              </w:rPr>
              <w:t>Uniqueness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My liking is mostly based on the unique indicator position and colour. (s2)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Unique number plate light and colour will give some satisfaction. (s8)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Different backlight colour will give more attention to customers. (s12)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 w:val="restart"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sz w:val="14"/>
                <w:szCs w:val="14"/>
              </w:rPr>
              <w:t>(F4)</w:t>
            </w:r>
          </w:p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B413C">
              <w:rPr>
                <w:rFonts w:ascii="Arial" w:hAnsi="Arial" w:cs="Arial"/>
                <w:b/>
                <w:sz w:val="14"/>
                <w:szCs w:val="14"/>
              </w:rPr>
              <w:t>Physical Appearance</w:t>
            </w: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I always prefer multi body colour. (s1)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Contrast body colour has greater impact on customer.  (s9)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Unique Head light colour is giving more satisfaction on look. (s14)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Unique body colour which is not available with other brands gives more attention. (s15)</w:t>
            </w:r>
          </w:p>
        </w:tc>
      </w:tr>
      <w:tr w:rsidR="00117C33" w:rsidRPr="003B413C" w:rsidTr="003B413C">
        <w:trPr>
          <w:trHeight w:val="20"/>
        </w:trPr>
        <w:tc>
          <w:tcPr>
            <w:tcW w:w="0" w:type="auto"/>
            <w:vMerge/>
            <w:vAlign w:val="center"/>
          </w:tcPr>
          <w:p w:rsidR="00117C33" w:rsidRPr="003B413C" w:rsidRDefault="00117C33" w:rsidP="003B413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117C33" w:rsidRPr="003B413C" w:rsidRDefault="00117C33" w:rsidP="003B413C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B413C">
              <w:rPr>
                <w:rFonts w:ascii="Arial" w:hAnsi="Arial" w:cs="Arial"/>
                <w:sz w:val="14"/>
                <w:szCs w:val="14"/>
              </w:rPr>
              <w:t>Body colour bumper changes the entire look of the product. (s16)</w:t>
            </w:r>
          </w:p>
        </w:tc>
      </w:tr>
    </w:tbl>
    <w:p w:rsidR="00117C33" w:rsidRDefault="00117C33" w:rsidP="00117C33">
      <w:pPr>
        <w:pStyle w:val="Default"/>
        <w:spacing w:line="360" w:lineRule="auto"/>
        <w:ind w:left="360"/>
        <w:jc w:val="both"/>
        <w:rPr>
          <w:color w:val="auto"/>
          <w:sz w:val="20"/>
          <w:szCs w:val="20"/>
        </w:rPr>
      </w:pPr>
    </w:p>
    <w:p w:rsidR="00117C33" w:rsidRPr="000734E0" w:rsidRDefault="00117C33" w:rsidP="0024272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34E0">
        <w:rPr>
          <w:rFonts w:ascii="Times New Roman" w:hAnsi="Times New Roman" w:cs="Times New Roman"/>
          <w:b/>
          <w:sz w:val="20"/>
          <w:szCs w:val="20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xhibit-12</w:t>
      </w:r>
      <w:r w:rsidR="0024272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24272D">
        <w:rPr>
          <w:rFonts w:ascii="Times New Roman" w:hAnsi="Times New Roman" w:cs="Times New Roman"/>
          <w:sz w:val="20"/>
          <w:szCs w:val="20"/>
        </w:rPr>
        <w:t>Ranking of Factors on Satisfaction Level</w:t>
      </w:r>
      <w:r w:rsidR="0024272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eGrid"/>
        <w:tblW w:w="0" w:type="auto"/>
        <w:tblLook w:val="0000"/>
      </w:tblPr>
      <w:tblGrid>
        <w:gridCol w:w="1788"/>
        <w:gridCol w:w="1305"/>
        <w:gridCol w:w="559"/>
      </w:tblGrid>
      <w:tr w:rsidR="00117C33" w:rsidRPr="0024272D" w:rsidTr="0024272D">
        <w:trPr>
          <w:trHeight w:val="20"/>
        </w:trPr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272D">
              <w:rPr>
                <w:rFonts w:ascii="Arial" w:hAnsi="Arial" w:cs="Arial"/>
                <w:b/>
                <w:sz w:val="14"/>
                <w:szCs w:val="14"/>
              </w:rPr>
              <w:t>Factors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272D">
              <w:rPr>
                <w:rFonts w:ascii="Arial" w:hAnsi="Arial" w:cs="Arial"/>
                <w:b/>
                <w:sz w:val="14"/>
                <w:szCs w:val="14"/>
              </w:rPr>
              <w:t>Factor Loadings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24272D">
              <w:rPr>
                <w:rFonts w:ascii="Arial" w:hAnsi="Arial" w:cs="Arial"/>
                <w:b/>
                <w:sz w:val="14"/>
                <w:szCs w:val="14"/>
              </w:rPr>
              <w:t>Rank</w:t>
            </w:r>
          </w:p>
        </w:tc>
      </w:tr>
      <w:tr w:rsidR="00117C33" w:rsidRPr="0024272D" w:rsidTr="0024272D">
        <w:trPr>
          <w:trHeight w:val="20"/>
        </w:trPr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F4(Physical Appearance)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3.66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117C33" w:rsidRPr="0024272D" w:rsidTr="0024272D">
        <w:trPr>
          <w:trHeight w:val="20"/>
        </w:trPr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F2(Aesthetic)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3.16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117C33" w:rsidRPr="0024272D" w:rsidTr="0024272D">
        <w:trPr>
          <w:trHeight w:val="20"/>
        </w:trPr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F1(Cues)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2.88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117C33" w:rsidRPr="0024272D" w:rsidTr="0024272D">
        <w:trPr>
          <w:trHeight w:val="20"/>
        </w:trPr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F3(Uniqueness)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2.20</w:t>
            </w:r>
          </w:p>
        </w:tc>
        <w:tc>
          <w:tcPr>
            <w:tcW w:w="0" w:type="auto"/>
          </w:tcPr>
          <w:p w:rsidR="00117C33" w:rsidRPr="0024272D" w:rsidRDefault="00117C33" w:rsidP="0024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4272D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</w:tbl>
    <w:p w:rsidR="00117C33" w:rsidRPr="000734E0" w:rsidRDefault="00117C33" w:rsidP="00117C33">
      <w:pPr>
        <w:pStyle w:val="Default"/>
        <w:spacing w:line="360" w:lineRule="auto"/>
        <w:ind w:left="360"/>
        <w:jc w:val="both"/>
        <w:rPr>
          <w:color w:val="auto"/>
          <w:sz w:val="20"/>
          <w:szCs w:val="20"/>
        </w:rPr>
      </w:pPr>
    </w:p>
    <w:p w:rsidR="0002183E" w:rsidRDefault="0002183E"/>
    <w:sectPr w:rsidR="0002183E" w:rsidSect="00B45377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07A" w:rsidRDefault="004C507A" w:rsidP="00145047">
      <w:pPr>
        <w:spacing w:after="0" w:line="240" w:lineRule="auto"/>
      </w:pPr>
      <w:r>
        <w:separator/>
      </w:r>
    </w:p>
  </w:endnote>
  <w:endnote w:type="continuationSeparator" w:id="1">
    <w:p w:rsidR="004C507A" w:rsidRDefault="004C507A" w:rsidP="0014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EC" w:rsidRDefault="004C507A">
    <w:pPr>
      <w:pStyle w:val="Footer"/>
    </w:pPr>
  </w:p>
  <w:p w:rsidR="00882EEC" w:rsidRDefault="004C5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07A" w:rsidRDefault="004C507A" w:rsidP="00145047">
      <w:pPr>
        <w:spacing w:after="0" w:line="240" w:lineRule="auto"/>
      </w:pPr>
      <w:r>
        <w:separator/>
      </w:r>
    </w:p>
  </w:footnote>
  <w:footnote w:type="continuationSeparator" w:id="1">
    <w:p w:rsidR="004C507A" w:rsidRDefault="004C507A" w:rsidP="00145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7C33"/>
    <w:rsid w:val="0002183E"/>
    <w:rsid w:val="00117C33"/>
    <w:rsid w:val="00145047"/>
    <w:rsid w:val="00164FF9"/>
    <w:rsid w:val="0024272D"/>
    <w:rsid w:val="00290D49"/>
    <w:rsid w:val="003427F1"/>
    <w:rsid w:val="003B413C"/>
    <w:rsid w:val="003F3E54"/>
    <w:rsid w:val="00464C30"/>
    <w:rsid w:val="004C507A"/>
    <w:rsid w:val="005E40CA"/>
    <w:rsid w:val="00A6780C"/>
    <w:rsid w:val="00B540E9"/>
    <w:rsid w:val="00BA626D"/>
    <w:rsid w:val="00C2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7C3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C33"/>
    <w:pPr>
      <w:spacing w:after="160" w:line="259" w:lineRule="auto"/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117C3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17C33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C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B4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1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9</cp:revision>
  <dcterms:created xsi:type="dcterms:W3CDTF">2017-04-18T04:05:00Z</dcterms:created>
  <dcterms:modified xsi:type="dcterms:W3CDTF">2017-04-19T10:41:00Z</dcterms:modified>
</cp:coreProperties>
</file>